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A" w:rsidRDefault="001858EE">
      <w:pPr>
        <w:pStyle w:val="Nadpis1"/>
        <w:spacing w:line="259" w:lineRule="auto"/>
        <w:jc w:val="center"/>
      </w:pPr>
      <w:r>
        <w:t xml:space="preserve">USMERNENIE K PRIJÍMANIU DETÍ NA VZDELÁVANIE V ZÁKLADNEJ ŠKOLE  NA ŠKOLSKÝ ROK 2022/2023 Úvod </w:t>
      </w:r>
    </w:p>
    <w:p w:rsidR="009D12CA" w:rsidRDefault="001858EE">
      <w:pPr>
        <w:spacing w:after="170"/>
        <w:ind w:left="-5" w:right="270"/>
      </w:pPr>
      <w:r>
        <w:t xml:space="preserve">Povinná školská dochádzka začína začiatkom školského roka, ktorý nasleduje po dni, </w:t>
      </w:r>
      <w:r>
        <w:rPr>
          <w:b/>
        </w:rPr>
        <w:t>keď dieťa  dovŕši šiesty rok veku a dosiahne školskú spôsobilosť</w:t>
      </w:r>
      <w:r>
        <w:t xml:space="preserve">. </w:t>
      </w:r>
    </w:p>
    <w:p w:rsidR="009D12CA" w:rsidRDefault="001858EE">
      <w:pPr>
        <w:spacing w:after="120"/>
        <w:ind w:left="-5" w:right="406"/>
      </w:pPr>
      <w:r>
        <w:t xml:space="preserve">Na základné vzdelávanie </w:t>
      </w:r>
      <w:r>
        <w:rPr>
          <w:b/>
        </w:rPr>
        <w:t>možno výnimočne prijať aj dieťa</w:t>
      </w:r>
      <w:r>
        <w:t>, ktoré nedovŕši šiesty rok veku a absolvovalo povinné predprimárne vzdelávanie, a to vždy po súhlasnom vyjadrení príslušného zariadenia poradenstva a prevencie a súhlasnom vyjadrení všeobecného lekára</w:t>
      </w:r>
      <w:r>
        <w:t xml:space="preserve"> pre deti a dorast. Plnenie povinného predprimárneho vzdelávania  v materskej škole zákonný zástupca preukazuje „potvrdením“ príslušnej materskej školy (Príloha č. 1). </w:t>
      </w:r>
    </w:p>
    <w:p w:rsidR="009D12CA" w:rsidRDefault="001858EE">
      <w:pPr>
        <w:spacing w:after="129"/>
        <w:ind w:left="-5" w:right="408"/>
      </w:pPr>
      <w:r>
        <w:t>Rodič dieťaťa, iná fyzická osoba ako rodič, ktorá má dieťa zverené do osobnej starostli</w:t>
      </w:r>
      <w:r>
        <w:t>vosti alebo do pestúnskej starostlivosti na základe rozhodnutia súdu, alebo zástupca zariadenia, v ktorom sa vykonáva ústavná starostlivosť, výchovné opatrenie, neodkladné opatrenie alebo ochranná výchova (ďalej len „zákonný zástupca“) je povinný prihlásiť</w:t>
      </w:r>
      <w:r>
        <w:t xml:space="preserve"> svoje dieťa na plnenie povinnej školskej dochádzky v základnej škole (ďalej len „zápis“). </w:t>
      </w:r>
    </w:p>
    <w:p w:rsidR="009D12CA" w:rsidRDefault="001858EE">
      <w:pPr>
        <w:spacing w:after="153"/>
        <w:ind w:left="-5" w:right="396"/>
      </w:pPr>
      <w:r>
        <w:t>Žiak plní povinnú školskú dochádzku v základnej škole v školskom obvode, v ktorom má trvalý pobyt (ďalej len „spádová škola“), ak pre neho zákonný zástupca nevyberi</w:t>
      </w:r>
      <w:r>
        <w:t>e inú základnú školu. Žiak môže plniť povinnú školskú dochádzku v inej ako spádovej škole, ak ho riaditeľ tejto školy prijme na základné vzdelávanie. Spádovými základnými školami sú len základné školy zriadené obcou/mestom. „Spádovosť“ sa netýka cirkevných</w:t>
      </w:r>
      <w:r>
        <w:t xml:space="preserve"> ani súkromných základných škôl a ani základných škôl zriadených regionálnymi úradmi školskej správy.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93" w:line="259" w:lineRule="auto"/>
        <w:ind w:left="-5" w:right="133"/>
        <w:jc w:val="left"/>
      </w:pPr>
      <w:r>
        <w:rPr>
          <w:b/>
        </w:rPr>
        <w:t xml:space="preserve">Dôležité: 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57" w:line="243" w:lineRule="auto"/>
        <w:ind w:left="-5" w:right="133"/>
      </w:pPr>
      <w:r>
        <w:t xml:space="preserve">Osobná prítomnosť detí pri zápise sa riadi aktuálne účinnými vyhláškami Úradu verejného zdravotníctva Slovenskej republiky.  </w:t>
      </w:r>
    </w:p>
    <w:p w:rsidR="009D12CA" w:rsidRDefault="001858EE">
      <w:pPr>
        <w:pStyle w:val="Nadpis1"/>
        <w:ind w:left="137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Termín prijí</w:t>
      </w:r>
      <w:r>
        <w:t xml:space="preserve">mania </w:t>
      </w:r>
    </w:p>
    <w:p w:rsidR="009D12CA" w:rsidRDefault="001858EE">
      <w:pPr>
        <w:spacing w:after="92"/>
        <w:ind w:left="-5" w:right="396"/>
      </w:pPr>
      <w:r>
        <w:t xml:space="preserve">Základná škola začína konanie vo veci zápisu na základe podnetu zákonného zástupcu dieťaťa. Týmto podnetom je </w:t>
      </w:r>
      <w:r>
        <w:rPr>
          <w:b/>
        </w:rPr>
        <w:t xml:space="preserve">prihláška </w:t>
      </w:r>
      <w:r>
        <w:t xml:space="preserve">na vzdelávanie v základnej škole (ďalej len „prihláška“), vyplnená zákonným zástupcom.  </w:t>
      </w:r>
    </w:p>
    <w:p w:rsidR="009D12CA" w:rsidRDefault="001858EE">
      <w:pPr>
        <w:spacing w:after="131"/>
        <w:ind w:left="-5" w:right="270"/>
      </w:pPr>
      <w:r>
        <w:t xml:space="preserve">Zápis </w:t>
      </w:r>
      <w:r>
        <w:t xml:space="preserve">na plnenie povinnej školskej dochádzky v základnej škole sa bude konať v čase  </w:t>
      </w:r>
    </w:p>
    <w:p w:rsidR="009D12CA" w:rsidRDefault="001858EE">
      <w:pPr>
        <w:spacing w:after="120" w:line="259" w:lineRule="auto"/>
        <w:ind w:right="400"/>
        <w:jc w:val="center"/>
      </w:pPr>
      <w:r>
        <w:rPr>
          <w:b/>
          <w:color w:val="4F81BD"/>
        </w:rPr>
        <w:t>od 1. apríla do 30. apríla 2022</w:t>
      </w:r>
      <w:r>
        <w:rPr>
          <w:color w:val="4F81BD"/>
        </w:rPr>
        <w:t xml:space="preserve">. </w:t>
      </w:r>
    </w:p>
    <w:p w:rsidR="009D12CA" w:rsidRDefault="001858EE">
      <w:pPr>
        <w:spacing w:after="91"/>
        <w:ind w:left="-5" w:right="270"/>
      </w:pPr>
      <w:r>
        <w:rPr>
          <w:b/>
        </w:rPr>
        <w:t>Miesto a čas zápisu</w:t>
      </w:r>
      <w:r>
        <w:t xml:space="preserve"> na plnenie povinnej školskej dochádzky v základnej škole </w:t>
      </w:r>
      <w:r>
        <w:rPr>
          <w:b/>
        </w:rPr>
        <w:t>určí</w:t>
      </w:r>
      <w:r>
        <w:t xml:space="preserve"> každý </w:t>
      </w:r>
      <w:r>
        <w:rPr>
          <w:b/>
        </w:rPr>
        <w:t>zriaďovateľ pre školy</w:t>
      </w:r>
      <w:r>
        <w:t xml:space="preserve"> vo svojej zriaďovateľskej pôsobn</w:t>
      </w:r>
      <w:r>
        <w:t xml:space="preserve">osti. Ak ide o základnú školu zriadenú obcou, určí obec miesto a čas zápisu do základnej školy všeobecne záväzným nariadením. </w:t>
      </w:r>
    </w:p>
    <w:p w:rsidR="009D12CA" w:rsidRDefault="001858EE">
      <w:pPr>
        <w:spacing w:after="92"/>
        <w:ind w:left="-5" w:right="270"/>
      </w:pPr>
      <w:r>
        <w:rPr>
          <w:b/>
        </w:rPr>
        <w:t>Konkrétny termín</w:t>
      </w:r>
      <w:r>
        <w:t xml:space="preserve"> (konkrétne dni, prípadne aj časové rozpätie v rámci jednotlivých dní) a </w:t>
      </w:r>
      <w:r>
        <w:rPr>
          <w:b/>
        </w:rPr>
        <w:t>miesto zápisu</w:t>
      </w:r>
      <w:r>
        <w:t xml:space="preserve"> </w:t>
      </w:r>
      <w:r>
        <w:rPr>
          <w:b/>
        </w:rPr>
        <w:t>zverejní riaditeľ základne</w:t>
      </w:r>
      <w:r>
        <w:rPr>
          <w:b/>
        </w:rPr>
        <w:t>j školy po dohode so zriaďovateľom</w:t>
      </w:r>
      <w:r>
        <w:t xml:space="preserve"> na budove základnej školy alebo na inom verejne dostupnom mieste, vrátane webového sídla základnej školy, ak ho má základná škola zriadené. Riaditeľ základnej školy spolu s termínom zápisu </w:t>
      </w:r>
      <w:r>
        <w:rPr>
          <w:b/>
        </w:rPr>
        <w:t>zverejní aj podmienky prijímania</w:t>
      </w:r>
      <w:r>
        <w:rPr>
          <w:b/>
        </w:rPr>
        <w:t xml:space="preserve"> detí na základné vzdelávanie v základnej škole. </w:t>
      </w:r>
    </w:p>
    <w:p w:rsidR="009D12CA" w:rsidRDefault="001858E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D12CA" w:rsidRDefault="001858EE">
      <w:pPr>
        <w:spacing w:after="210" w:line="267" w:lineRule="auto"/>
        <w:ind w:left="137" w:right="3206"/>
        <w:jc w:val="left"/>
      </w:pPr>
      <w:r>
        <w:rPr>
          <w:b/>
          <w:color w:val="4F81BD"/>
        </w:rPr>
        <w:lastRenderedPageBreak/>
        <w:t>2.</w:t>
      </w:r>
      <w:r>
        <w:rPr>
          <w:rFonts w:ascii="Arial" w:eastAsia="Arial" w:hAnsi="Arial" w:cs="Arial"/>
          <w:b/>
          <w:color w:val="4F81BD"/>
        </w:rPr>
        <w:t xml:space="preserve"> </w:t>
      </w:r>
      <w:r>
        <w:rPr>
          <w:b/>
          <w:color w:val="4F81BD"/>
        </w:rPr>
        <w:t xml:space="preserve">Prihláška dieťaťa na vzdelávanie v základnej škole </w:t>
      </w:r>
      <w:r>
        <w:t xml:space="preserve">Základná škola vyžaduje pri zápise: </w:t>
      </w:r>
    </w:p>
    <w:p w:rsidR="009D12CA" w:rsidRDefault="001858EE">
      <w:pPr>
        <w:pStyle w:val="Nadpis1"/>
        <w:spacing w:after="106"/>
        <w:ind w:left="411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osobné údaje o dieťati v rozsahu </w:t>
      </w:r>
    </w:p>
    <w:p w:rsidR="009D12CA" w:rsidRDefault="001858EE">
      <w:pPr>
        <w:numPr>
          <w:ilvl w:val="0"/>
          <w:numId w:val="1"/>
        </w:numPr>
        <w:spacing w:after="104"/>
        <w:ind w:right="270" w:hanging="360"/>
      </w:pPr>
      <w:r>
        <w:t>meno, priezvisko a rodné priezvisko (je žiaduce, aby bolo uvedené v tvare to</w:t>
      </w:r>
      <w:r>
        <w:t xml:space="preserve">tožnom ako na rodnom liste), </w:t>
      </w:r>
    </w:p>
    <w:p w:rsidR="009D12CA" w:rsidRDefault="001858EE">
      <w:pPr>
        <w:numPr>
          <w:ilvl w:val="0"/>
          <w:numId w:val="1"/>
        </w:numPr>
        <w:spacing w:after="75"/>
        <w:ind w:right="270" w:hanging="360"/>
      </w:pPr>
      <w:r>
        <w:t xml:space="preserve">dátum a miesto narodenia, </w:t>
      </w:r>
    </w:p>
    <w:p w:rsidR="009D12CA" w:rsidRDefault="001858EE">
      <w:pPr>
        <w:numPr>
          <w:ilvl w:val="0"/>
          <w:numId w:val="1"/>
        </w:numPr>
        <w:spacing w:after="101"/>
        <w:ind w:right="270" w:hanging="360"/>
      </w:pPr>
      <w:r>
        <w:t xml:space="preserve">adresa trvalého pobytu alebo adresa miesta, kde sa dieťa obvykle zdržiava, ak sa nezdržiava na adrese trvalého pobytu, </w:t>
      </w:r>
    </w:p>
    <w:p w:rsidR="009D12CA" w:rsidRDefault="001858EE">
      <w:pPr>
        <w:numPr>
          <w:ilvl w:val="0"/>
          <w:numId w:val="1"/>
        </w:numPr>
        <w:spacing w:after="79"/>
        <w:ind w:right="270" w:hanging="360"/>
      </w:pPr>
      <w:r>
        <w:t xml:space="preserve">rodné číslo, </w:t>
      </w:r>
    </w:p>
    <w:p w:rsidR="009D12CA" w:rsidRDefault="001858EE">
      <w:pPr>
        <w:numPr>
          <w:ilvl w:val="0"/>
          <w:numId w:val="1"/>
        </w:numPr>
        <w:spacing w:after="77"/>
        <w:ind w:right="270" w:hanging="360"/>
      </w:pPr>
      <w:r>
        <w:t xml:space="preserve">štátna príslušnosť, </w:t>
      </w:r>
    </w:p>
    <w:p w:rsidR="009D12CA" w:rsidRDefault="001858EE">
      <w:pPr>
        <w:numPr>
          <w:ilvl w:val="0"/>
          <w:numId w:val="1"/>
        </w:numPr>
        <w:spacing w:after="62"/>
        <w:ind w:right="270" w:hanging="360"/>
      </w:pPr>
      <w:r>
        <w:t xml:space="preserve">národnosť, </w:t>
      </w:r>
    </w:p>
    <w:p w:rsidR="009D12CA" w:rsidRDefault="001858EE">
      <w:pPr>
        <w:pStyle w:val="Nadpis1"/>
        <w:spacing w:after="109"/>
        <w:ind w:left="411" w:right="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osobné údaje o </w:t>
      </w:r>
      <w:r>
        <w:t xml:space="preserve">zákonných zástupcoch dieťaťa v rozsahu </w:t>
      </w:r>
    </w:p>
    <w:p w:rsidR="009D12CA" w:rsidRDefault="001858EE">
      <w:pPr>
        <w:numPr>
          <w:ilvl w:val="0"/>
          <w:numId w:val="2"/>
        </w:numPr>
        <w:spacing w:after="75"/>
        <w:ind w:right="2808" w:hanging="360"/>
      </w:pPr>
      <w:r>
        <w:t xml:space="preserve">titul, meno a priezvisko, rodné priezvisko,  </w:t>
      </w:r>
    </w:p>
    <w:p w:rsidR="009D12CA" w:rsidRDefault="001858EE">
      <w:pPr>
        <w:numPr>
          <w:ilvl w:val="0"/>
          <w:numId w:val="2"/>
        </w:numPr>
        <w:spacing w:after="47" w:line="324" w:lineRule="auto"/>
        <w:ind w:right="2808" w:hanging="360"/>
      </w:pPr>
      <w:r>
        <w:t xml:space="preserve">adresa bydliska a druh pobytu,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kontakt na účely komunikácie.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93" w:line="259" w:lineRule="auto"/>
        <w:ind w:left="-5" w:right="133"/>
        <w:jc w:val="left"/>
      </w:pPr>
      <w:r>
        <w:rPr>
          <w:b/>
        </w:rPr>
        <w:t xml:space="preserve">Dôležité: 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57" w:line="243" w:lineRule="auto"/>
        <w:ind w:left="-5" w:right="133"/>
      </w:pPr>
      <w:r>
        <w:t>Zároveň poukazujeme na skutočnosť, že podľa § 11 ods. 6 písm. a) siedmeho bodu zákona č. 245/2008 Z. z. o výchove a vzdelávaní (školský zákon) a o zmene a doplnení niektorých zákonov v znení neskorších predpisov (ďalej len „školský zákon“) základná škola z</w:t>
      </w:r>
      <w:r>
        <w:t xml:space="preserve">ískava a spracúva na účely výchovy a vzdelávania aj údaj o </w:t>
      </w:r>
      <w:r>
        <w:rPr>
          <w:b/>
        </w:rPr>
        <w:t>materinskom jazyku.</w:t>
      </w:r>
      <w:r>
        <w:rPr>
          <w:vertAlign w:val="superscript"/>
        </w:rPr>
        <w:footnoteReference w:id="1"/>
      </w:r>
      <w:r>
        <w:t>) Tento údaj však podľa § 20 ods. 4 školského zákona nie je náležitosťou žiadosti o prijatie, ale takto získanú informáciu následne základná škola využije pri zbere údajov do RI</w:t>
      </w:r>
      <w:r>
        <w:t xml:space="preserve">S k 15. septembru 2022. </w:t>
      </w:r>
    </w:p>
    <w:p w:rsidR="009D12CA" w:rsidRDefault="001858EE">
      <w:pPr>
        <w:pStyle w:val="Nadpis1"/>
        <w:spacing w:after="84"/>
        <w:ind w:left="137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Spôsob zápisu dieťaťa </w:t>
      </w:r>
    </w:p>
    <w:p w:rsidR="009D12CA" w:rsidRDefault="001858EE">
      <w:pPr>
        <w:spacing w:after="169"/>
        <w:ind w:left="125" w:right="270"/>
      </w:pPr>
      <w:r>
        <w:t xml:space="preserve">Základné školy využívajú ako prihlášku na základné vzdelávanie (ďalej len „prihláška“) formulár podľa vzoru schváleného a zverejneného ministerstvom školstva (tlačivo 014 MŠVVaŠ SR – </w:t>
      </w:r>
      <w:hyperlink r:id="rId7">
        <w:r>
          <w:rPr>
            <w:color w:val="0000FF"/>
            <w:u w:val="single" w:color="0000FF"/>
          </w:rPr>
          <w:t>PrintZŠ_(iedu.sk)</w:t>
        </w:r>
      </w:hyperlink>
      <w:hyperlink r:id="rId8">
        <w:r>
          <w:t>)</w:t>
        </w:r>
      </w:hyperlink>
      <w:r>
        <w:t xml:space="preserve">. </w:t>
      </w:r>
    </w:p>
    <w:p w:rsidR="009D12CA" w:rsidRDefault="001858EE">
      <w:pPr>
        <w:pStyle w:val="Nadpis2"/>
        <w:ind w:left="110"/>
      </w:pPr>
      <w:r>
        <w:rPr>
          <w:color w:val="4F81BD"/>
        </w:rPr>
        <w:t>3.1</w:t>
      </w:r>
      <w:r>
        <w:rPr>
          <w:rFonts w:ascii="Arial" w:eastAsia="Arial" w:hAnsi="Arial" w:cs="Arial"/>
          <w:color w:val="4F81BD"/>
        </w:rPr>
        <w:t xml:space="preserve"> </w:t>
      </w:r>
      <w:r>
        <w:t xml:space="preserve">Zápis prostredníctvom elektronického formulára </w:t>
      </w:r>
    </w:p>
    <w:p w:rsidR="009D12CA" w:rsidRDefault="001858EE">
      <w:pPr>
        <w:spacing w:after="53"/>
        <w:ind w:left="125" w:right="270"/>
      </w:pPr>
      <w:r>
        <w:t>Ak zákonný zástupca podáva prihlášku elektronicky, vygeneruje prihlášku zo šk</w:t>
      </w:r>
      <w:r>
        <w:t xml:space="preserve">olského informačného systému, ktorý škola používa (napr. aSc Agenda, E-škola). </w:t>
      </w:r>
    </w:p>
    <w:p w:rsidR="009D12CA" w:rsidRDefault="001858EE">
      <w:pPr>
        <w:spacing w:after="0" w:line="283" w:lineRule="auto"/>
        <w:ind w:left="115" w:right="66" w:firstLine="0"/>
        <w:jc w:val="left"/>
      </w:pPr>
      <w:r>
        <w:t>Zákonný zástupca dieťaťa môže základnej škole poskytnúť osobné údaje potrebné pred zápisom aj prostredníctvom elektronického podania doručeného do elektronickej schránky základ</w:t>
      </w:r>
      <w:r>
        <w:t xml:space="preserve">nej </w:t>
      </w:r>
      <w:r>
        <w:lastRenderedPageBreak/>
        <w:t>školy</w:t>
      </w:r>
      <w:r>
        <w:rPr>
          <w:vertAlign w:val="superscript"/>
        </w:rPr>
        <w:footnoteReference w:id="2"/>
      </w:r>
      <w:r>
        <w:t xml:space="preserve">) </w:t>
      </w:r>
      <w:r>
        <w:tab/>
        <w:t xml:space="preserve">alebo </w:t>
      </w:r>
      <w:r>
        <w:tab/>
        <w:t xml:space="preserve">prostredníctvom </w:t>
      </w:r>
      <w:r>
        <w:tab/>
        <w:t xml:space="preserve">elektronického </w:t>
      </w:r>
      <w:r>
        <w:tab/>
        <w:t xml:space="preserve">dokumentu, </w:t>
      </w:r>
      <w:r>
        <w:tab/>
        <w:t xml:space="preserve">ktorý </w:t>
      </w:r>
      <w:r>
        <w:tab/>
        <w:t xml:space="preserve">je </w:t>
      </w:r>
      <w:r>
        <w:tab/>
        <w:t>autorizovaný kvalifikovaným elektronickým podpisom.</w:t>
      </w:r>
      <w:r>
        <w:rPr>
          <w:vertAlign w:val="superscript"/>
        </w:rPr>
        <w:footnoteReference w:id="3"/>
      </w:r>
      <w:r>
        <w:t xml:space="preserve">) </w:t>
      </w:r>
    </w:p>
    <w:p w:rsidR="009D12CA" w:rsidRDefault="001858EE">
      <w:pPr>
        <w:pStyle w:val="Nadpis2"/>
        <w:ind w:left="110"/>
      </w:pPr>
      <w:r>
        <w:rPr>
          <w:color w:val="4F81BD"/>
        </w:rPr>
        <w:t>3.2</w:t>
      </w:r>
      <w:r>
        <w:rPr>
          <w:rFonts w:ascii="Arial" w:eastAsia="Arial" w:hAnsi="Arial" w:cs="Arial"/>
          <w:color w:val="4F81BD"/>
        </w:rPr>
        <w:t xml:space="preserve"> </w:t>
      </w:r>
      <w:r>
        <w:t>Zápis papierovou formou</w:t>
      </w:r>
      <w:r>
        <w:rPr>
          <w:color w:val="000000"/>
        </w:rPr>
        <w:t xml:space="preserve"> </w:t>
      </w:r>
    </w:p>
    <w:p w:rsidR="009D12CA" w:rsidRDefault="001858EE">
      <w:pPr>
        <w:spacing w:after="161"/>
        <w:ind w:left="125" w:right="270"/>
      </w:pPr>
      <w:r>
        <w:t>Ak zákonný zástupca nemá možnosť so základnou školou komunikovať elektronicky, môže si vyzdvihnú</w:t>
      </w:r>
      <w:r>
        <w:t>ť prihlášku v listinnej podobe (tlačivo 014 MŠVVaŠ SR) osobne v základnej škole alebo si ju stiahnuť z webového sídla základnej školy, ak ho má zriadené. Po vyplnení a podpísaní prihlášku doručí podľa pokynu riaditeľa školy. Všetky kontakty so školou sa us</w:t>
      </w:r>
      <w:r>
        <w:t xml:space="preserve">kutočnia s dodržiavaním hygienicko-epidemiologických opatrení. </w:t>
      </w:r>
    </w:p>
    <w:p w:rsidR="009D12CA" w:rsidRDefault="001858EE">
      <w:pPr>
        <w:pStyle w:val="Nadpis1"/>
        <w:ind w:left="137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Zápis dieťaťa so špeciálnymi výchovno-vzdelávacími potrebami </w:t>
      </w:r>
    </w:p>
    <w:p w:rsidR="009D12CA" w:rsidRDefault="001858EE">
      <w:pPr>
        <w:spacing w:after="201"/>
        <w:ind w:left="125" w:right="399"/>
      </w:pPr>
      <w:r>
        <w:t>Zákonný zástupca dieťaťa so špeciálnymi výchovno-vzdelávacími potrebami spolu s prihláškou predkladá aj písomné vyjadrenie zari</w:t>
      </w:r>
      <w:r>
        <w:t xml:space="preserve">adenia poradenstva a prevencie, vydané na základe diagnostického vyšetrenia dieťaťa.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83" w:line="259" w:lineRule="auto"/>
        <w:ind w:left="100" w:right="268" w:firstLine="0"/>
        <w:jc w:val="left"/>
      </w:pPr>
      <w:r>
        <w:rPr>
          <w:b/>
          <w:color w:val="2E5395"/>
        </w:rPr>
        <w:t>Upozornenie:</w:t>
      </w:r>
      <w:r>
        <w:rPr>
          <w:b/>
        </w:rPr>
        <w:t xml:space="preserve"> 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73"/>
        <w:ind w:left="110" w:right="268"/>
      </w:pPr>
      <w:r>
        <w:t>V školskom roku 2022/2023 sa v základnej škole</w:t>
      </w:r>
      <w:r>
        <w:rPr>
          <w:b/>
        </w:rPr>
        <w:t xml:space="preserve"> nultý ročník nemôže zriadiť. 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62" w:line="276" w:lineRule="auto"/>
        <w:ind w:left="100" w:right="268" w:firstLine="0"/>
      </w:pPr>
      <w:r>
        <w:rPr>
          <w:b/>
        </w:rPr>
        <w:t xml:space="preserve">Prípravný ročník môže byť od školského roku 2022/2023  zriadený len </w:t>
      </w:r>
      <w:r>
        <w:rPr>
          <w:b/>
          <w:u w:val="single" w:color="000000"/>
        </w:rPr>
        <w:t xml:space="preserve">v </w:t>
      </w:r>
      <w:r>
        <w:rPr>
          <w:b/>
          <w:u w:val="single" w:color="000000"/>
        </w:rPr>
        <w:t>základnej škole pre</w:t>
      </w:r>
      <w:r>
        <w:rPr>
          <w:b/>
        </w:rPr>
        <w:t xml:space="preserve"> </w:t>
      </w:r>
      <w:r>
        <w:rPr>
          <w:b/>
          <w:u w:val="single" w:color="000000"/>
        </w:rPr>
        <w:t>žiakov podľa § 2 písm. k) školského zákona, t. j. pre žiakov so zdravotným znevýhodnením,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a to len, ak pôjde o žiakov: </w:t>
      </w:r>
      <w:r>
        <w:rPr>
          <w:b/>
        </w:rPr>
        <w:t xml:space="preserve"> </w:t>
      </w:r>
    </w:p>
    <w:p w:rsidR="009D12CA" w:rsidRDefault="001858E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73"/>
        <w:ind w:right="268" w:hanging="130"/>
      </w:pPr>
      <w:r>
        <w:t xml:space="preserve">so zdravotným znevýhodnením, t. j. žiakom so zdravotným postihnutím, žiakom chorým a </w:t>
      </w:r>
      <w:r>
        <w:t xml:space="preserve">zdravotne oslabeným, žiakom s vývinovými poruchami a žiakom s poruchou správania,  </w:t>
      </w:r>
    </w:p>
    <w:p w:rsidR="009D12CA" w:rsidRDefault="001858E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73"/>
        <w:ind w:right="268" w:hanging="130"/>
      </w:pPr>
      <w:r>
        <w:t xml:space="preserve">ktorí k 1. septembru dosiahli fyzický vek šesť rokov,  </w:t>
      </w:r>
    </w:p>
    <w:p w:rsidR="009D12CA" w:rsidRDefault="001858EE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73"/>
        <w:ind w:right="268" w:hanging="130"/>
      </w:pPr>
      <w:r>
        <w:t>ktorí nedosiahli školskú spôsobilosť a nie je u nich predpoklad zvládnutia prvého ročníka základnej školy so vzdeláv</w:t>
      </w:r>
      <w:r>
        <w:t>acím programom podľa § 95 ods. 1 písm. b) školského zákona.</w:t>
      </w:r>
      <w:r>
        <w:rPr>
          <w:b/>
        </w:rPr>
        <w:t xml:space="preserve">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73"/>
        <w:ind w:left="110" w:right="268"/>
      </w:pPr>
      <w:r>
        <w:t xml:space="preserve">Absolvovanie prípravného ročníka sa považuje za prvý rok plnenia povinnej školskej dochádzky. </w:t>
      </w:r>
    </w:p>
    <w:p w:rsidR="009D12CA" w:rsidRDefault="001858EE">
      <w:pPr>
        <w:pStyle w:val="Nadpis1"/>
        <w:ind w:left="137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Rozhodnutie o prijatí do základnej školy </w:t>
      </w:r>
    </w:p>
    <w:p w:rsidR="009D12CA" w:rsidRDefault="001858EE">
      <w:pPr>
        <w:spacing w:after="178"/>
        <w:ind w:left="125" w:right="270"/>
      </w:pPr>
      <w:r>
        <w:t>O prijatí na základné vzdelávanie do základnej školy ro</w:t>
      </w:r>
      <w:r>
        <w:t xml:space="preserve">zhodne riaditeľ základnej školy </w:t>
      </w:r>
      <w:r>
        <w:rPr>
          <w:b/>
        </w:rPr>
        <w:t xml:space="preserve">do 15. júna 2022 </w:t>
      </w:r>
      <w:r>
        <w:t xml:space="preserve">a spolu s rozhodnutím o prijatí archivuje aj prihlášku. </w:t>
      </w:r>
    </w:p>
    <w:p w:rsidR="009D12CA" w:rsidRDefault="001858EE">
      <w:pPr>
        <w:spacing w:after="207"/>
        <w:ind w:left="125" w:right="270"/>
      </w:pPr>
      <w:r>
        <w:t xml:space="preserve">Riaditeľ základnej školy </w:t>
      </w:r>
      <w:r>
        <w:rPr>
          <w:b/>
        </w:rPr>
        <w:t>do 30. júna 2022 zašle zoznam detí prijatých</w:t>
      </w:r>
      <w:r>
        <w:t xml:space="preserve"> na plnenie povinnej školskej dochádzky obci, v ktorej majú trvalý pobyt s údajmi</w:t>
      </w:r>
      <w:r>
        <w:t xml:space="preserve"> podľa § 60 ods.  2 školského zákona.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85" w:line="259" w:lineRule="auto"/>
        <w:ind w:left="110" w:right="134"/>
        <w:jc w:val="left"/>
      </w:pPr>
      <w:r>
        <w:rPr>
          <w:b/>
        </w:rPr>
        <w:t xml:space="preserve">Dôležité: </w:t>
      </w:r>
    </w:p>
    <w:p w:rsidR="009D12CA" w:rsidRDefault="001858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173"/>
        <w:ind w:left="110" w:right="134"/>
      </w:pPr>
      <w:r>
        <w:t xml:space="preserve">Do 31. decembra 2021 postupovali podľa Správneho poriadku len riaditelia základných </w:t>
      </w:r>
      <w:r>
        <w:t xml:space="preserve">škôl, ktorých zriaďovateľom bola obec alebo regionálny úrad školskej správy. Od 1. januára 2022 postupujú podľa Správneho poriadku aj riaditeľ súkromnej základnej školy a riaditeľ cirkevnej </w:t>
      </w:r>
      <w:r>
        <w:lastRenderedPageBreak/>
        <w:t>základnej školy. To znamená, že s účinnosťou od 1. januára 2022 ri</w:t>
      </w:r>
      <w:r>
        <w:t xml:space="preserve">aditelia všetkých základných škôl, bez ohľadu na ich zriaďovateľa, pri </w:t>
      </w:r>
      <w:r>
        <w:rPr>
          <w:b/>
        </w:rPr>
        <w:t xml:space="preserve">rozhodovaní </w:t>
      </w:r>
      <w:r>
        <w:t xml:space="preserve">o prijatí na základné vzdelávanie postupujú </w:t>
      </w:r>
      <w:r>
        <w:rPr>
          <w:b/>
        </w:rPr>
        <w:t>podľa Správneho poriadku</w:t>
      </w:r>
      <w:r>
        <w:t xml:space="preserve">. </w:t>
      </w:r>
    </w:p>
    <w:p w:rsidR="009D12CA" w:rsidRDefault="001858EE">
      <w:pPr>
        <w:spacing w:after="92" w:line="259" w:lineRule="auto"/>
        <w:ind w:left="502" w:firstLine="0"/>
        <w:jc w:val="left"/>
      </w:pPr>
      <w:r>
        <w:rPr>
          <w:b/>
          <w:color w:val="4F81BD"/>
        </w:rPr>
        <w:t xml:space="preserve"> </w:t>
      </w:r>
    </w:p>
    <w:p w:rsidR="009D12CA" w:rsidRDefault="001858EE">
      <w:pPr>
        <w:spacing w:after="0" w:line="259" w:lineRule="auto"/>
        <w:ind w:left="502" w:firstLine="0"/>
        <w:jc w:val="left"/>
      </w:pPr>
      <w:r>
        <w:rPr>
          <w:b/>
          <w:color w:val="4F81BD"/>
        </w:rPr>
        <w:t xml:space="preserve"> </w:t>
      </w:r>
    </w:p>
    <w:p w:rsidR="009D12CA" w:rsidRDefault="001858EE">
      <w:pPr>
        <w:pStyle w:val="Nadpis1"/>
        <w:ind w:left="137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Podpisy zákonných zástupcov a doručovanie rozhodnutia </w:t>
      </w:r>
    </w:p>
    <w:p w:rsidR="009D12CA" w:rsidRDefault="001858EE">
      <w:pPr>
        <w:spacing w:after="175"/>
        <w:ind w:left="-5" w:right="394"/>
      </w:pPr>
      <w:r>
        <w:t>Podľa § 144a zákona účinného od 1. januá</w:t>
      </w:r>
      <w:r>
        <w:t xml:space="preserve">ra 2022 sa na podaniach týkajúcich sa výchovy a vzdelávania, v ktorých sa rozhoduje v správnom konaní, teda aj na </w:t>
      </w:r>
      <w:r w:rsidRPr="001858EE">
        <w:rPr>
          <w:highlight w:val="yellow"/>
        </w:rPr>
        <w:t xml:space="preserve">žiadosti sa vyžaduje </w:t>
      </w:r>
      <w:r w:rsidRPr="001858EE">
        <w:rPr>
          <w:b/>
          <w:highlight w:val="yellow"/>
        </w:rPr>
        <w:t>podpis oboch zákonných zástupcov</w:t>
      </w:r>
      <w:r w:rsidRPr="001858EE">
        <w:rPr>
          <w:highlight w:val="yellow"/>
        </w:rPr>
        <w:t xml:space="preserve"> dieťaťa.</w:t>
      </w:r>
      <w:r>
        <w:t xml:space="preserve">  </w:t>
      </w:r>
    </w:p>
    <w:p w:rsidR="009D12CA" w:rsidRDefault="001858EE">
      <w:pPr>
        <w:spacing w:after="225"/>
        <w:ind w:left="-5" w:right="270"/>
      </w:pPr>
      <w:r>
        <w:t xml:space="preserve">Podpis oboch zákonných zástupcov dieťaťa sa nevyžaduje, ak:  </w:t>
      </w:r>
    </w:p>
    <w:p w:rsidR="009D12CA" w:rsidRDefault="001858EE">
      <w:pPr>
        <w:numPr>
          <w:ilvl w:val="0"/>
          <w:numId w:val="4"/>
        </w:numPr>
        <w:spacing w:after="222"/>
        <w:ind w:right="383" w:hanging="360"/>
      </w:pPr>
      <w:r>
        <w:t>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</w:t>
      </w:r>
      <w:r>
        <w:t xml:space="preserve">bilosť jedného z rodičov na právne úkony bola obmedzená </w:t>
      </w:r>
      <w:r>
        <w:rPr>
          <w:i/>
        </w:rPr>
        <w:t xml:space="preserve">(spôsob preukázania uvedenej skutočnosti ani doklad, ktorým sa táto skutočnosť preukazuje, školský zákon neustanovuje, túto skutočnosť je možné preukázať napríklad </w:t>
      </w:r>
      <w:r>
        <w:rPr>
          <w:i/>
          <w:u w:val="single" w:color="000000"/>
        </w:rPr>
        <w:t>neoverenou kópiou</w:t>
      </w:r>
      <w:r>
        <w:rPr>
          <w:i/>
        </w:rPr>
        <w:t xml:space="preserve"> </w:t>
      </w:r>
      <w:r>
        <w:rPr>
          <w:i/>
          <w:u w:val="single" w:color="000000"/>
        </w:rPr>
        <w:t>rozhodnutia súdu</w:t>
      </w:r>
      <w:r>
        <w:rPr>
          <w:i/>
        </w:rPr>
        <w:t>),</w:t>
      </w:r>
      <w:r>
        <w:t xml:space="preserve"> </w:t>
      </w:r>
    </w:p>
    <w:p w:rsidR="009D12CA" w:rsidRDefault="001858EE">
      <w:pPr>
        <w:numPr>
          <w:ilvl w:val="0"/>
          <w:numId w:val="4"/>
        </w:numPr>
        <w:spacing w:after="212" w:line="277" w:lineRule="auto"/>
        <w:ind w:right="383" w:hanging="360"/>
      </w:pPr>
      <w:r>
        <w:t xml:space="preserve">jeden z rodičov nie je schopný zo zdravotných dôvodov podpísať sa </w:t>
      </w:r>
      <w:r>
        <w:rPr>
          <w:i/>
        </w:rPr>
        <w:t xml:space="preserve">(spôsob preukázania uvedenej skutočnosti ani doklad, ktorým sa táto skutočnosť preukazuje, školský zákon neustanovuje, túto skutočnosť je možné preukázať napríklad </w:t>
      </w:r>
      <w:r>
        <w:rPr>
          <w:i/>
          <w:u w:val="single" w:color="000000"/>
        </w:rPr>
        <w:t>potvrdením od všeobecnéh</w:t>
      </w:r>
      <w:r>
        <w:rPr>
          <w:i/>
          <w:u w:val="single" w:color="000000"/>
        </w:rPr>
        <w:t>o</w:t>
      </w:r>
      <w:r>
        <w:rPr>
          <w:i/>
        </w:rPr>
        <w:t xml:space="preserve"> </w:t>
      </w:r>
      <w:r>
        <w:rPr>
          <w:i/>
          <w:u w:val="single" w:color="000000"/>
        </w:rPr>
        <w:t>lekára zákonného zástupcu</w:t>
      </w:r>
      <w:r>
        <w:rPr>
          <w:i/>
        </w:rPr>
        <w:t xml:space="preserve">, ktoré nie je schopný sa podpísať)  </w:t>
      </w:r>
      <w:r>
        <w:t xml:space="preserve">alebo </w:t>
      </w:r>
    </w:p>
    <w:p w:rsidR="009D12CA" w:rsidRDefault="001858EE">
      <w:pPr>
        <w:numPr>
          <w:ilvl w:val="0"/>
          <w:numId w:val="4"/>
        </w:numPr>
        <w:spacing w:after="165" w:line="277" w:lineRule="auto"/>
        <w:ind w:right="383" w:hanging="360"/>
      </w:pPr>
      <w:r>
        <w:t xml:space="preserve">vec neznesie odklad, zadováženie súhlasu druhého rodiča je spojené s ťažko prekonateľnou prekážkou a je to v najlepšom záujme dieťaťa </w:t>
      </w:r>
      <w:r>
        <w:rPr>
          <w:i/>
        </w:rPr>
        <w:t>(spôsob preukázania uvedenej skutočnosti ani doklad</w:t>
      </w:r>
      <w:r>
        <w:rPr>
          <w:i/>
        </w:rPr>
        <w:t xml:space="preserve">, ktorým sa táto skutočnosť preukazuje, školský zákon neustanovuje, túto skutočnosť je možné preukázať napríklad </w:t>
      </w:r>
      <w:r w:rsidRPr="001858EE">
        <w:rPr>
          <w:i/>
          <w:highlight w:val="yellow"/>
          <w:u w:val="single" w:color="000000"/>
        </w:rPr>
        <w:t>písomným vyhlásením podľa prílohy č. 2</w:t>
      </w:r>
      <w:r w:rsidRPr="001858EE">
        <w:rPr>
          <w:i/>
          <w:highlight w:val="yellow"/>
        </w:rPr>
        <w:t>).</w:t>
      </w:r>
      <w:bookmarkStart w:id="0" w:name="_GoBack"/>
      <w:bookmarkEnd w:id="0"/>
      <w:r>
        <w:rPr>
          <w:rFonts w:ascii="Cambria" w:eastAsia="Cambria" w:hAnsi="Cambria" w:cs="Cambria"/>
          <w:i/>
        </w:rPr>
        <w:t xml:space="preserve"> </w:t>
      </w:r>
      <w:r>
        <w:t xml:space="preserve">  </w:t>
      </w:r>
    </w:p>
    <w:p w:rsidR="009D12CA" w:rsidRDefault="001858EE">
      <w:pPr>
        <w:spacing w:after="175"/>
        <w:ind w:left="125" w:right="397"/>
      </w:pPr>
      <w:r>
        <w:t xml:space="preserve">Na prihláške postačuje podpis  </w:t>
      </w:r>
      <w:r>
        <w:t xml:space="preserve">len jedného zákonného zástupcu, ak sa zákonní zástupcovia dohodli, že prihlášku podpisuje iba jeden zákonný zástupca, a ak o tejto skutočnosti doručia riaditeľovi školy </w:t>
      </w:r>
      <w:r w:rsidRPr="001858EE">
        <w:rPr>
          <w:b/>
          <w:highlight w:val="yellow"/>
        </w:rPr>
        <w:t xml:space="preserve">písomné vyhlásenie </w:t>
      </w:r>
      <w:r w:rsidRPr="001858EE">
        <w:rPr>
          <w:highlight w:val="yellow"/>
        </w:rPr>
        <w:t>(príloha č. 3).</w:t>
      </w:r>
      <w:r>
        <w:t xml:space="preserve"> </w:t>
      </w:r>
    </w:p>
    <w:p w:rsidR="009D12CA" w:rsidRDefault="001858EE">
      <w:pPr>
        <w:spacing w:after="175"/>
        <w:ind w:left="125" w:right="393"/>
      </w:pPr>
      <w:r>
        <w:rPr>
          <w:b/>
        </w:rPr>
        <w:t>Rozhodnutie o prijatí</w:t>
      </w:r>
      <w:r>
        <w:t xml:space="preserve"> sa doručí obom zákonným zástu</w:t>
      </w:r>
      <w:r>
        <w:t>pcom dieťaťa. Ak sa tak dohodnú zákonní zástupcovia, rozhodnutie možno doručiť len jednému z nich. Túto vzájomnú dohodu deklarujú zákonní zástupcovia písomným vyhlásením</w:t>
      </w:r>
      <w:r>
        <w:rPr>
          <w:rFonts w:ascii="Cambria" w:eastAsia="Cambria" w:hAnsi="Cambria" w:cs="Cambria"/>
        </w:rPr>
        <w:t xml:space="preserve"> </w:t>
      </w:r>
      <w:r>
        <w:t>podľa § 144a ods. 4 školského zákona, ktoré doručia riaditeľovi základnej školy (prílo</w:t>
      </w:r>
      <w:r>
        <w:t xml:space="preserve">ha č. 3).  </w:t>
      </w:r>
    </w:p>
    <w:p w:rsidR="009D12CA" w:rsidRDefault="001858EE">
      <w:pPr>
        <w:ind w:left="125" w:right="393"/>
      </w:pPr>
      <w:r>
        <w:t xml:space="preserve">Ak je v prihláške uvedená doručovacia adresa len jedného zákonného zástupcu, nepovažuje sa to za nedostatok podania. Ak je v prihláške uvedená doručovacia adresa </w:t>
      </w:r>
      <w:r>
        <w:rPr>
          <w:b/>
        </w:rPr>
        <w:t>len jedného zákonného zástupcu</w:t>
      </w:r>
      <w:r>
        <w:t xml:space="preserve">, riaditeľ základnej školy </w:t>
      </w:r>
      <w:r>
        <w:rPr>
          <w:b/>
        </w:rPr>
        <w:t>nie je povinný druhú doru</w:t>
      </w:r>
      <w:r>
        <w:rPr>
          <w:b/>
        </w:rPr>
        <w:t>čovaciu adresu zisťovať a rozhodnutie sa doručuje len na známu doručovaciu adresu.</w:t>
      </w:r>
      <w:r>
        <w:t xml:space="preserve"> Ak majú obaja zákonní zástupcovia </w:t>
      </w:r>
      <w:r>
        <w:rPr>
          <w:b/>
        </w:rPr>
        <w:t>rôznu doručovaciu adresu</w:t>
      </w:r>
      <w:r>
        <w:t xml:space="preserve">, rozhodnutie sa doručuje každému zákonnému zástupcovi osobitne. </w:t>
      </w:r>
    </w:p>
    <w:p w:rsidR="009D12CA" w:rsidRDefault="001858EE">
      <w:pPr>
        <w:spacing w:after="171" w:line="259" w:lineRule="auto"/>
        <w:ind w:left="0" w:firstLine="0"/>
        <w:jc w:val="left"/>
      </w:pPr>
      <w:r>
        <w:rPr>
          <w:b/>
          <w:color w:val="2E5395"/>
        </w:rPr>
        <w:t xml:space="preserve"> </w:t>
      </w:r>
    </w:p>
    <w:sectPr w:rsidR="009D12CA">
      <w:footerReference w:type="even" r:id="rId9"/>
      <w:footerReference w:type="default" r:id="rId10"/>
      <w:footerReference w:type="first" r:id="rId11"/>
      <w:pgSz w:w="11911" w:h="16841"/>
      <w:pgMar w:top="1404" w:right="1013" w:bottom="707" w:left="1301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58EE">
      <w:pPr>
        <w:spacing w:after="0" w:line="240" w:lineRule="auto"/>
      </w:pPr>
      <w:r>
        <w:separator/>
      </w:r>
    </w:p>
  </w:endnote>
  <w:endnote w:type="continuationSeparator" w:id="0">
    <w:p w:rsidR="00000000" w:rsidRDefault="0018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CA" w:rsidRDefault="001858EE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D12CA" w:rsidRDefault="001858E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CA" w:rsidRDefault="001858EE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858EE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9D12CA" w:rsidRDefault="001858E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CA" w:rsidRDefault="001858EE">
    <w:pPr>
      <w:spacing w:after="0" w:line="259" w:lineRule="auto"/>
      <w:ind w:left="0" w:right="2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9D12CA" w:rsidRDefault="001858EE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CA" w:rsidRDefault="001858EE">
      <w:pPr>
        <w:spacing w:after="0" w:line="259" w:lineRule="auto"/>
        <w:ind w:left="0" w:right="288" w:firstLine="0"/>
      </w:pPr>
      <w:r>
        <w:separator/>
      </w:r>
    </w:p>
  </w:footnote>
  <w:footnote w:type="continuationSeparator" w:id="0">
    <w:p w:rsidR="009D12CA" w:rsidRDefault="001858EE">
      <w:pPr>
        <w:spacing w:after="0" w:line="259" w:lineRule="auto"/>
        <w:ind w:left="0" w:right="288" w:firstLine="0"/>
      </w:pPr>
      <w:r>
        <w:continuationSeparator/>
      </w:r>
    </w:p>
  </w:footnote>
  <w:footnote w:id="1">
    <w:p w:rsidR="009D12CA" w:rsidRDefault="001858EE">
      <w:pPr>
        <w:pStyle w:val="footnotedescription"/>
        <w:spacing w:line="259" w:lineRule="auto"/>
        <w:ind w:right="288"/>
      </w:pPr>
      <w:r>
        <w:rPr>
          <w:rStyle w:val="footnotemark"/>
        </w:rPr>
        <w:footnoteRef/>
      </w:r>
      <w:r>
        <w:t xml:space="preserve"> ) </w:t>
      </w:r>
      <w:r>
        <w:rPr>
          <w:b/>
        </w:rPr>
        <w:t>primárny materinský jazyk</w:t>
      </w:r>
      <w:r>
        <w:t xml:space="preserve"> je jazyk, ktorý si dieťa najlepšie osvojilo v ranom detstve a najčastejšie ním komunikuje v prostredí, v ktorom žije. Primárny materinský jazyk nemusí byť nevyhnutne jazykom matky dieťaťa, </w:t>
      </w:r>
      <w:r>
        <w:rPr>
          <w:b/>
        </w:rPr>
        <w:t xml:space="preserve">iný </w:t>
      </w:r>
      <w:r>
        <w:rPr>
          <w:b/>
        </w:rPr>
        <w:t>materinský jazyk</w:t>
      </w:r>
      <w:r>
        <w:t xml:space="preserve"> je jazyk, ktorý dieťa používa v prostredí, v ktorom žije, popri materinskom jazyku. Iný materinský jazyk je aplikovateľný hlavne pre dieťa/žiaka, ktorých rodičia majú rôzne materinské jazyky.  </w:t>
      </w:r>
    </w:p>
  </w:footnote>
  <w:footnote w:id="2">
    <w:p w:rsidR="009D12CA" w:rsidRDefault="001858EE">
      <w:pPr>
        <w:pStyle w:val="footnotedescription"/>
        <w:spacing w:line="247" w:lineRule="auto"/>
        <w:ind w:right="0"/>
      </w:pPr>
      <w:r>
        <w:rPr>
          <w:rStyle w:val="footnotemark"/>
        </w:rPr>
        <w:footnoteRef/>
      </w:r>
      <w:r>
        <w:t xml:space="preserve"> ) § 11 zákona č. 305/2013 Z. z. o </w:t>
      </w:r>
      <w:r>
        <w:t xml:space="preserve">elektronickej podobe výkonu pôsobnosti orgánov verejnej moci a o zmene a doplnení niektorých zákonov(zákon o e-Governmente)v znení neskorších predpisov. </w:t>
      </w:r>
    </w:p>
  </w:footnote>
  <w:footnote w:id="3">
    <w:p w:rsidR="009D12CA" w:rsidRDefault="001858EE">
      <w:pPr>
        <w:pStyle w:val="footnotedescription"/>
        <w:spacing w:line="242" w:lineRule="auto"/>
        <w:ind w:right="284"/>
      </w:pPr>
      <w:r>
        <w:rPr>
          <w:rStyle w:val="footnotemark"/>
        </w:rPr>
        <w:footnoteRef/>
      </w:r>
      <w:r>
        <w:t xml:space="preserve"> ) Čl. 3 ods. 12 nariadenia Európskeho parlamentu a Rady(EÚ) č. 910/2014 z 23. júla 2014 o elektronic</w:t>
      </w:r>
      <w:r>
        <w:t>kej identifikácii a dôveryhodných službách pre elektronické transakcie na vnútornom trhu a o zrušení smernice 1999/93/ES (Ú. v. EÚL257, 28.8.2014).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FDF"/>
    <w:multiLevelType w:val="hybridMultilevel"/>
    <w:tmpl w:val="020CE748"/>
    <w:lvl w:ilvl="0" w:tplc="3D6CEB1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BE0F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61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B0C6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E26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08E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6AD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2B1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6EB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14723C"/>
    <w:multiLevelType w:val="hybridMultilevel"/>
    <w:tmpl w:val="5748CEA2"/>
    <w:lvl w:ilvl="0" w:tplc="C7104EEA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CFAA0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229E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658BA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C32C0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6C9C8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A283E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EB14A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CA3494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A8747B"/>
    <w:multiLevelType w:val="hybridMultilevel"/>
    <w:tmpl w:val="C5BC7A70"/>
    <w:lvl w:ilvl="0" w:tplc="C0ECB4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EC6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063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A20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257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6455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25F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83C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A0E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66E61"/>
    <w:multiLevelType w:val="hybridMultilevel"/>
    <w:tmpl w:val="7FEABF34"/>
    <w:lvl w:ilvl="0" w:tplc="AB08D2B4">
      <w:start w:val="1"/>
      <w:numFmt w:val="bullet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A5C68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A35D6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2B228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E2216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4366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AFA52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A55FE">
      <w:start w:val="1"/>
      <w:numFmt w:val="bullet"/>
      <w:lvlText w:val="o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48F73A">
      <w:start w:val="1"/>
      <w:numFmt w:val="bullet"/>
      <w:lvlText w:val="▪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1E3636"/>
    <w:multiLevelType w:val="hybridMultilevel"/>
    <w:tmpl w:val="DA42A878"/>
    <w:lvl w:ilvl="0" w:tplc="946A1C02">
      <w:start w:val="1"/>
      <w:numFmt w:val="bullet"/>
      <w:lvlText w:val="-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887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45E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8C5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A38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842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264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C1B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AD7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CA"/>
    <w:rsid w:val="001858EE"/>
    <w:rsid w:val="009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67AE7-84AD-4449-BA3A-C5A470FC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4" w:line="267" w:lineRule="auto"/>
      <w:ind w:left="10" w:right="242" w:hanging="10"/>
      <w:outlineLvl w:val="0"/>
    </w:pPr>
    <w:rPr>
      <w:rFonts w:ascii="Calibri" w:eastAsia="Calibri" w:hAnsi="Calibri" w:cs="Calibri"/>
      <w:b/>
      <w:color w:val="4F81BD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63"/>
      <w:ind w:left="125" w:hanging="10"/>
      <w:outlineLvl w:val="1"/>
    </w:pPr>
    <w:rPr>
      <w:rFonts w:ascii="Calibri" w:eastAsia="Calibri" w:hAnsi="Calibri" w:cs="Calibri"/>
      <w:b/>
      <w:color w:val="2E5395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2E5395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  <w:ind w:right="142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4F81BD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cnyportal.iedu.sk/Forms/Show/48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icnyportal.iedu.sk/Forms/Show/48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Ostatní</cp:lastModifiedBy>
  <cp:revision>2</cp:revision>
  <dcterms:created xsi:type="dcterms:W3CDTF">2022-03-25T10:26:00Z</dcterms:created>
  <dcterms:modified xsi:type="dcterms:W3CDTF">2022-03-25T10:26:00Z</dcterms:modified>
</cp:coreProperties>
</file>